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862BA" w14:textId="77777777" w:rsidR="00533DA8" w:rsidRPr="00AF05AB" w:rsidRDefault="00295CBD" w:rsidP="00533DA8">
      <w:pPr>
        <w:pStyle w:val="Heading1"/>
        <w:jc w:val="center"/>
        <w:rPr>
          <w:rFonts w:ascii="Century Gothic" w:hAnsi="Century Gothic"/>
          <w:lang w:val="fr-FR"/>
        </w:rPr>
      </w:pPr>
      <w:r w:rsidRPr="00AF05AB">
        <w:rPr>
          <w:rFonts w:ascii="Century Gothic" w:hAnsi="Century Gothic"/>
          <w:lang w:val="fr-FR"/>
        </w:rPr>
        <w:t>FORMATION INITIATION A LA LOGISTIQUE ET LA GESTION DE STOCK</w:t>
      </w:r>
    </w:p>
    <w:p w14:paraId="44206BFC" w14:textId="77777777" w:rsidR="00533DA8" w:rsidRPr="00AF05AB" w:rsidRDefault="00533DA8" w:rsidP="00533DA8">
      <w:pPr>
        <w:pStyle w:val="Heading2"/>
        <w:jc w:val="center"/>
        <w:rPr>
          <w:rFonts w:ascii="Arial Black" w:hAnsi="Arial Black"/>
          <w:b/>
          <w:sz w:val="32"/>
          <w:u w:val="single"/>
        </w:rPr>
      </w:pPr>
      <w:bookmarkStart w:id="0" w:name="_GoBack"/>
      <w:bookmarkEnd w:id="0"/>
      <w:r w:rsidRPr="00AF05AB">
        <w:rPr>
          <w:rFonts w:ascii="Arial Black" w:hAnsi="Arial Black"/>
          <w:b/>
          <w:sz w:val="32"/>
          <w:u w:val="single"/>
        </w:rPr>
        <w:t xml:space="preserve">Plan </w:t>
      </w:r>
      <w:proofErr w:type="spellStart"/>
      <w:r w:rsidRPr="00AF05AB">
        <w:rPr>
          <w:rFonts w:ascii="Arial Black" w:hAnsi="Arial Black"/>
          <w:b/>
          <w:sz w:val="32"/>
          <w:u w:val="single"/>
        </w:rPr>
        <w:t>détaillé</w:t>
      </w:r>
      <w:proofErr w:type="spellEnd"/>
    </w:p>
    <w:tbl>
      <w:tblPr>
        <w:tblStyle w:val="TableGrid"/>
        <w:tblpPr w:leftFromText="141" w:rightFromText="141" w:vertAnchor="page" w:horzAnchor="page" w:tblpX="600" w:tblpY="3152"/>
        <w:tblW w:w="15854" w:type="dxa"/>
        <w:tblLook w:val="04A0" w:firstRow="1" w:lastRow="0" w:firstColumn="1" w:lastColumn="0" w:noHBand="0" w:noVBand="1"/>
      </w:tblPr>
      <w:tblGrid>
        <w:gridCol w:w="410"/>
        <w:gridCol w:w="1995"/>
        <w:gridCol w:w="4312"/>
        <w:gridCol w:w="5062"/>
        <w:gridCol w:w="2627"/>
        <w:gridCol w:w="1436"/>
        <w:gridCol w:w="12"/>
      </w:tblGrid>
      <w:tr w:rsidR="00295CBD" w14:paraId="1BE9FACD" w14:textId="77777777" w:rsidTr="00481D7D">
        <w:trPr>
          <w:gridAfter w:val="1"/>
          <w:wAfter w:w="12" w:type="dxa"/>
        </w:trPr>
        <w:tc>
          <w:tcPr>
            <w:tcW w:w="410" w:type="dxa"/>
            <w:shd w:val="clear" w:color="auto" w:fill="8EAADB" w:themeFill="accent5" w:themeFillTint="99"/>
          </w:tcPr>
          <w:p w14:paraId="2ADB8A66" w14:textId="77777777" w:rsidR="00533DA8" w:rsidRPr="00214533" w:rsidRDefault="00AF05AB" w:rsidP="00537A04">
            <w:pPr>
              <w:rPr>
                <w:b/>
                <w:lang w:val="fr-FR"/>
              </w:rPr>
            </w:pPr>
            <w:r w:rsidRPr="00214533">
              <w:rPr>
                <w:b/>
                <w:lang w:val="fr-FR"/>
              </w:rPr>
              <w:t>#</w:t>
            </w:r>
          </w:p>
        </w:tc>
        <w:tc>
          <w:tcPr>
            <w:tcW w:w="1995" w:type="dxa"/>
            <w:shd w:val="clear" w:color="auto" w:fill="8EAADB" w:themeFill="accent5" w:themeFillTint="99"/>
          </w:tcPr>
          <w:p w14:paraId="43593B74" w14:textId="77777777" w:rsidR="00533DA8" w:rsidRPr="00214533" w:rsidRDefault="00533DA8" w:rsidP="00537A04">
            <w:pPr>
              <w:rPr>
                <w:b/>
                <w:u w:val="single"/>
                <w:lang w:val="fr-FR"/>
              </w:rPr>
            </w:pPr>
            <w:r w:rsidRPr="00214533">
              <w:rPr>
                <w:b/>
                <w:u w:val="single"/>
                <w:lang w:val="fr-FR"/>
              </w:rPr>
              <w:t>Thème</w:t>
            </w:r>
            <w:r w:rsidR="00AF05AB" w:rsidRPr="00214533">
              <w:rPr>
                <w:b/>
                <w:u w:val="single"/>
                <w:lang w:val="fr-FR"/>
              </w:rPr>
              <w:t>s</w:t>
            </w:r>
          </w:p>
        </w:tc>
        <w:tc>
          <w:tcPr>
            <w:tcW w:w="4312" w:type="dxa"/>
            <w:shd w:val="clear" w:color="auto" w:fill="8EAADB" w:themeFill="accent5" w:themeFillTint="99"/>
          </w:tcPr>
          <w:p w14:paraId="514AA728" w14:textId="77777777" w:rsidR="00533DA8" w:rsidRPr="00214533" w:rsidRDefault="00533DA8" w:rsidP="00537A04">
            <w:pPr>
              <w:rPr>
                <w:b/>
                <w:u w:val="single"/>
                <w:lang w:val="fr-FR"/>
              </w:rPr>
            </w:pPr>
            <w:r w:rsidRPr="00214533">
              <w:rPr>
                <w:b/>
                <w:u w:val="single"/>
                <w:lang w:val="fr-FR"/>
              </w:rPr>
              <w:t>Objectifs</w:t>
            </w:r>
          </w:p>
        </w:tc>
        <w:tc>
          <w:tcPr>
            <w:tcW w:w="5062" w:type="dxa"/>
            <w:shd w:val="clear" w:color="auto" w:fill="8EAADB" w:themeFill="accent5" w:themeFillTint="99"/>
          </w:tcPr>
          <w:p w14:paraId="37FB9774" w14:textId="77777777" w:rsidR="00533DA8" w:rsidRPr="00214533" w:rsidRDefault="00533DA8" w:rsidP="00537A04">
            <w:pPr>
              <w:rPr>
                <w:b/>
                <w:u w:val="single"/>
                <w:lang w:val="fr-FR"/>
              </w:rPr>
            </w:pPr>
            <w:r w:rsidRPr="00214533">
              <w:rPr>
                <w:b/>
                <w:u w:val="single"/>
                <w:lang w:val="fr-FR"/>
              </w:rPr>
              <w:t>Contenu</w:t>
            </w:r>
            <w:r w:rsidR="00AF05AB" w:rsidRPr="00214533">
              <w:rPr>
                <w:b/>
                <w:u w:val="single"/>
                <w:lang w:val="fr-FR"/>
              </w:rPr>
              <w:t>s</w:t>
            </w:r>
          </w:p>
        </w:tc>
        <w:tc>
          <w:tcPr>
            <w:tcW w:w="2627" w:type="dxa"/>
            <w:shd w:val="clear" w:color="auto" w:fill="8EAADB" w:themeFill="accent5" w:themeFillTint="99"/>
          </w:tcPr>
          <w:p w14:paraId="49EE0286" w14:textId="77777777" w:rsidR="00533DA8" w:rsidRPr="00214533" w:rsidRDefault="00533DA8" w:rsidP="00537A04">
            <w:pPr>
              <w:rPr>
                <w:b/>
                <w:u w:val="single"/>
                <w:lang w:val="fr-FR"/>
              </w:rPr>
            </w:pPr>
            <w:r w:rsidRPr="00214533">
              <w:rPr>
                <w:b/>
                <w:u w:val="single"/>
                <w:lang w:val="fr-FR"/>
              </w:rPr>
              <w:t>Activité</w:t>
            </w:r>
            <w:r w:rsidR="00AF05AB" w:rsidRPr="00214533">
              <w:rPr>
                <w:b/>
                <w:u w:val="single"/>
                <w:lang w:val="fr-FR"/>
              </w:rPr>
              <w:t>s</w:t>
            </w:r>
            <w:r w:rsidRPr="00214533">
              <w:rPr>
                <w:b/>
                <w:u w:val="single"/>
                <w:lang w:val="fr-FR"/>
              </w:rPr>
              <w:t>/méthodologie</w:t>
            </w:r>
            <w:r w:rsidR="00AF05AB" w:rsidRPr="00214533">
              <w:rPr>
                <w:b/>
                <w:u w:val="single"/>
                <w:lang w:val="fr-FR"/>
              </w:rPr>
              <w:t>s</w:t>
            </w:r>
          </w:p>
        </w:tc>
        <w:tc>
          <w:tcPr>
            <w:tcW w:w="1436" w:type="dxa"/>
            <w:shd w:val="clear" w:color="auto" w:fill="8EAADB" w:themeFill="accent5" w:themeFillTint="99"/>
          </w:tcPr>
          <w:p w14:paraId="4AE3B029" w14:textId="77777777" w:rsidR="00533DA8" w:rsidRPr="00214533" w:rsidRDefault="00533DA8" w:rsidP="00537A04">
            <w:pPr>
              <w:jc w:val="center"/>
              <w:rPr>
                <w:b/>
                <w:u w:val="single"/>
                <w:lang w:val="fr-FR"/>
              </w:rPr>
            </w:pPr>
            <w:r w:rsidRPr="00214533">
              <w:rPr>
                <w:b/>
                <w:u w:val="single"/>
                <w:lang w:val="fr-FR"/>
              </w:rPr>
              <w:t>Durée</w:t>
            </w:r>
            <w:r w:rsidR="00AF05AB" w:rsidRPr="00214533">
              <w:rPr>
                <w:b/>
                <w:u w:val="single"/>
                <w:lang w:val="fr-FR"/>
              </w:rPr>
              <w:t>s</w:t>
            </w:r>
          </w:p>
        </w:tc>
      </w:tr>
      <w:tr w:rsidR="00533DA8" w14:paraId="7C074E7F" w14:textId="77777777" w:rsidTr="00481D7D">
        <w:trPr>
          <w:gridAfter w:val="1"/>
          <w:wAfter w:w="12" w:type="dxa"/>
        </w:trPr>
        <w:tc>
          <w:tcPr>
            <w:tcW w:w="410" w:type="dxa"/>
          </w:tcPr>
          <w:p w14:paraId="7A473F25" w14:textId="77777777" w:rsidR="00533DA8" w:rsidRPr="007D1D01" w:rsidRDefault="00533DA8" w:rsidP="00537A04">
            <w:pPr>
              <w:rPr>
                <w:b/>
                <w:u w:val="single"/>
                <w:lang w:val="fr-FR"/>
              </w:rPr>
            </w:pPr>
            <w:r>
              <w:rPr>
                <w:b/>
                <w:u w:val="single"/>
                <w:lang w:val="fr-FR"/>
              </w:rPr>
              <w:t>1</w:t>
            </w:r>
          </w:p>
        </w:tc>
        <w:tc>
          <w:tcPr>
            <w:tcW w:w="1995" w:type="dxa"/>
          </w:tcPr>
          <w:p w14:paraId="1A4E62E2" w14:textId="77777777" w:rsidR="00533DA8" w:rsidRDefault="00533DA8" w:rsidP="00537A04">
            <w:pPr>
              <w:rPr>
                <w:lang w:val="fr-FR"/>
              </w:rPr>
            </w:pPr>
            <w:r w:rsidRPr="007D1D01">
              <w:rPr>
                <w:b/>
                <w:u w:val="single"/>
                <w:lang w:val="fr-FR"/>
              </w:rPr>
              <w:t>Introduction</w:t>
            </w:r>
          </w:p>
        </w:tc>
        <w:tc>
          <w:tcPr>
            <w:tcW w:w="4312" w:type="dxa"/>
          </w:tcPr>
          <w:p w14:paraId="4C343611" w14:textId="77777777" w:rsidR="00533DA8" w:rsidRDefault="00533DA8" w:rsidP="00537A04">
            <w:pPr>
              <w:rPr>
                <w:lang w:val="fr-FR"/>
              </w:rPr>
            </w:pPr>
            <w:r>
              <w:rPr>
                <w:lang w:val="fr-FR"/>
              </w:rPr>
              <w:t>Introduire</w:t>
            </w:r>
            <w:r w:rsidRPr="006028CC">
              <w:rPr>
                <w:lang w:val="fr-FR"/>
              </w:rPr>
              <w:t xml:space="preserve"> la formation</w:t>
            </w:r>
            <w:r>
              <w:rPr>
                <w:lang w:val="fr-FR"/>
              </w:rPr>
              <w:t>, la mettre</w:t>
            </w:r>
            <w:r w:rsidRPr="006028CC">
              <w:rPr>
                <w:lang w:val="fr-FR"/>
              </w:rPr>
              <w:t xml:space="preserve"> dans son contexte</w:t>
            </w:r>
            <w:r>
              <w:rPr>
                <w:lang w:val="fr-FR"/>
              </w:rPr>
              <w:t xml:space="preserve"> et présenter les objectifs</w:t>
            </w:r>
          </w:p>
          <w:p w14:paraId="0A0B0C56" w14:textId="77777777" w:rsidR="00533DA8" w:rsidRDefault="00533DA8" w:rsidP="00537A04">
            <w:pPr>
              <w:rPr>
                <w:lang w:val="fr-FR"/>
              </w:rPr>
            </w:pPr>
          </w:p>
          <w:p w14:paraId="64E4F0C5" w14:textId="6EDC78DB" w:rsidR="00533DA8" w:rsidRPr="00AF05AB" w:rsidRDefault="00533DA8" w:rsidP="00537A04">
            <w:pPr>
              <w:rPr>
                <w:i/>
                <w:lang w:val="fr-FR"/>
              </w:rPr>
            </w:pPr>
          </w:p>
        </w:tc>
        <w:tc>
          <w:tcPr>
            <w:tcW w:w="5062" w:type="dxa"/>
          </w:tcPr>
          <w:p w14:paraId="3DF591E1" w14:textId="512EA5BB" w:rsidR="00533DA8" w:rsidRDefault="00332E68" w:rsidP="00537A04">
            <w:pPr>
              <w:pStyle w:val="ListParagraph"/>
              <w:numPr>
                <w:ilvl w:val="0"/>
                <w:numId w:val="1"/>
              </w:numPr>
              <w:ind w:left="364"/>
              <w:rPr>
                <w:lang w:val="fr-FR"/>
              </w:rPr>
            </w:pPr>
            <w:r>
              <w:rPr>
                <w:lang w:val="fr-FR"/>
              </w:rPr>
              <w:t>Présentation</w:t>
            </w:r>
            <w:r w:rsidR="00533DA8" w:rsidRPr="00DA0387">
              <w:rPr>
                <w:lang w:val="fr-FR"/>
              </w:rPr>
              <w:t xml:space="preserve"> de la formation</w:t>
            </w:r>
            <w:r w:rsidR="001E372F">
              <w:rPr>
                <w:lang w:val="fr-FR"/>
              </w:rPr>
              <w:t xml:space="preserve"> incluant ses objectifs</w:t>
            </w:r>
          </w:p>
          <w:p w14:paraId="63A9250E" w14:textId="050AAB0F" w:rsidR="00CD4BAA" w:rsidRDefault="00CD4BAA" w:rsidP="00CD4BAA">
            <w:pPr>
              <w:rPr>
                <w:lang w:val="fr-FR"/>
              </w:rPr>
            </w:pPr>
          </w:p>
          <w:p w14:paraId="055119B9" w14:textId="77777777" w:rsidR="00CD4BAA" w:rsidRPr="00CD4BAA" w:rsidRDefault="00CD4BAA" w:rsidP="00CD4BAA">
            <w:pPr>
              <w:rPr>
                <w:lang w:val="fr-FR"/>
              </w:rPr>
            </w:pPr>
          </w:p>
          <w:p w14:paraId="10EA3630" w14:textId="77777777" w:rsidR="00533DA8" w:rsidRPr="00DA0387" w:rsidRDefault="00533DA8" w:rsidP="00537A04">
            <w:pPr>
              <w:pStyle w:val="ListParagraph"/>
              <w:numPr>
                <w:ilvl w:val="0"/>
                <w:numId w:val="1"/>
              </w:numPr>
              <w:ind w:left="364"/>
              <w:rPr>
                <w:lang w:val="fr-FR"/>
              </w:rPr>
            </w:pPr>
            <w:r w:rsidRPr="00DA0387">
              <w:rPr>
                <w:lang w:val="fr-FR"/>
              </w:rPr>
              <w:t>Définition et importance de la logistique et de la gestion de stock (en temps de paix et en situation d’urgence)</w:t>
            </w:r>
          </w:p>
        </w:tc>
        <w:tc>
          <w:tcPr>
            <w:tcW w:w="2627" w:type="dxa"/>
          </w:tcPr>
          <w:p w14:paraId="042D93ED" w14:textId="77777777" w:rsidR="00533DA8" w:rsidRDefault="00533DA8" w:rsidP="00537A04">
            <w:pPr>
              <w:rPr>
                <w:lang w:val="fr-FR"/>
              </w:rPr>
            </w:pPr>
            <w:r>
              <w:rPr>
                <w:lang w:val="fr-FR"/>
              </w:rPr>
              <w:t>Présentation</w:t>
            </w:r>
          </w:p>
          <w:p w14:paraId="63909F52" w14:textId="77777777" w:rsidR="00533DA8" w:rsidRDefault="00533DA8" w:rsidP="00537A04">
            <w:pPr>
              <w:rPr>
                <w:lang w:val="fr-FR"/>
              </w:rPr>
            </w:pPr>
          </w:p>
        </w:tc>
        <w:tc>
          <w:tcPr>
            <w:tcW w:w="1436" w:type="dxa"/>
          </w:tcPr>
          <w:p w14:paraId="3E3CFDC8" w14:textId="77777777" w:rsidR="00533DA8" w:rsidRDefault="00533DA8" w:rsidP="00537A0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9h00-9h30</w:t>
            </w:r>
          </w:p>
          <w:p w14:paraId="44E0B833" w14:textId="77777777" w:rsidR="00533DA8" w:rsidRPr="00332E68" w:rsidRDefault="00533DA8" w:rsidP="00537A04">
            <w:pPr>
              <w:jc w:val="center"/>
              <w:rPr>
                <w:b/>
                <w:lang w:val="fr-FR"/>
              </w:rPr>
            </w:pPr>
            <w:r w:rsidRPr="00332E68">
              <w:rPr>
                <w:b/>
                <w:lang w:val="fr-FR"/>
              </w:rPr>
              <w:t>30mn</w:t>
            </w:r>
          </w:p>
        </w:tc>
      </w:tr>
      <w:tr w:rsidR="00533DA8" w14:paraId="2D9B543C" w14:textId="77777777" w:rsidTr="00481D7D">
        <w:tc>
          <w:tcPr>
            <w:tcW w:w="15854" w:type="dxa"/>
            <w:gridSpan w:val="7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F5B5366" w14:textId="476D3814" w:rsidR="00533DA8" w:rsidRPr="007E18AF" w:rsidRDefault="00533DA8" w:rsidP="00537A04">
            <w:pPr>
              <w:jc w:val="center"/>
              <w:rPr>
                <w:b/>
                <w:lang w:val="fr-FR"/>
              </w:rPr>
            </w:pPr>
            <w:r w:rsidRPr="007E18AF">
              <w:rPr>
                <w:b/>
                <w:lang w:val="fr-FR"/>
              </w:rPr>
              <w:t>Pause (9h30-10h</w:t>
            </w:r>
            <w:r w:rsidR="007E18AF">
              <w:rPr>
                <w:b/>
                <w:lang w:val="fr-FR"/>
              </w:rPr>
              <w:t>00</w:t>
            </w:r>
            <w:r w:rsidRPr="007E18AF">
              <w:rPr>
                <w:b/>
                <w:lang w:val="fr-FR"/>
              </w:rPr>
              <w:t>)</w:t>
            </w:r>
          </w:p>
        </w:tc>
      </w:tr>
      <w:tr w:rsidR="00091BB8" w14:paraId="75853683" w14:textId="77777777" w:rsidTr="00481D7D">
        <w:trPr>
          <w:gridAfter w:val="1"/>
          <w:wAfter w:w="12" w:type="dxa"/>
        </w:trPr>
        <w:tc>
          <w:tcPr>
            <w:tcW w:w="410" w:type="dxa"/>
            <w:vMerge w:val="restart"/>
          </w:tcPr>
          <w:p w14:paraId="3AFB5604" w14:textId="77777777" w:rsidR="00091BB8" w:rsidRPr="007D1D01" w:rsidRDefault="00091BB8" w:rsidP="00537A04">
            <w:pPr>
              <w:rPr>
                <w:b/>
                <w:u w:val="single"/>
                <w:lang w:val="fr-FR"/>
              </w:rPr>
            </w:pPr>
            <w:r>
              <w:rPr>
                <w:b/>
                <w:u w:val="single"/>
                <w:lang w:val="fr-FR"/>
              </w:rPr>
              <w:t>2</w:t>
            </w:r>
          </w:p>
        </w:tc>
        <w:tc>
          <w:tcPr>
            <w:tcW w:w="1995" w:type="dxa"/>
            <w:vMerge w:val="restart"/>
          </w:tcPr>
          <w:p w14:paraId="571FB796" w14:textId="54950A05" w:rsidR="00091BB8" w:rsidRDefault="00091BB8" w:rsidP="00537A04">
            <w:pPr>
              <w:rPr>
                <w:lang w:val="fr-FR"/>
              </w:rPr>
            </w:pPr>
            <w:r>
              <w:rPr>
                <w:b/>
                <w:u w:val="single"/>
                <w:lang w:val="fr-FR"/>
              </w:rPr>
              <w:t xml:space="preserve">Principes éthiques et </w:t>
            </w:r>
            <w:r w:rsidR="00800C8D">
              <w:rPr>
                <w:b/>
                <w:u w:val="single"/>
                <w:lang w:val="fr-FR"/>
              </w:rPr>
              <w:t>système</w:t>
            </w:r>
            <w:r>
              <w:rPr>
                <w:b/>
                <w:u w:val="single"/>
                <w:lang w:val="fr-FR"/>
              </w:rPr>
              <w:t xml:space="preserve"> de contrôle en logistique et</w:t>
            </w:r>
            <w:r w:rsidRPr="007D1D01">
              <w:rPr>
                <w:b/>
                <w:u w:val="single"/>
                <w:lang w:val="fr-FR"/>
              </w:rPr>
              <w:t xml:space="preserve"> gestion de stock</w:t>
            </w:r>
          </w:p>
        </w:tc>
        <w:tc>
          <w:tcPr>
            <w:tcW w:w="4312" w:type="dxa"/>
          </w:tcPr>
          <w:p w14:paraId="50717815" w14:textId="77777777" w:rsidR="00091BB8" w:rsidRDefault="00091BB8" w:rsidP="00537A04">
            <w:pPr>
              <w:rPr>
                <w:lang w:val="fr-FR"/>
              </w:rPr>
            </w:pPr>
            <w:r w:rsidRPr="006028CC">
              <w:rPr>
                <w:lang w:val="fr-FR"/>
              </w:rPr>
              <w:t xml:space="preserve">Présenter </w:t>
            </w:r>
            <w:r>
              <w:rPr>
                <w:lang w:val="fr-FR"/>
              </w:rPr>
              <w:t xml:space="preserve">les </w:t>
            </w:r>
            <w:r w:rsidRPr="006028CC">
              <w:rPr>
                <w:lang w:val="fr-FR"/>
              </w:rPr>
              <w:t>principaux principes éthiques en matière d’approvisionnement et de gestion de stock et sensibiliser les participants à les respecter</w:t>
            </w:r>
            <w:r>
              <w:rPr>
                <w:lang w:val="fr-FR"/>
              </w:rPr>
              <w:t>.</w:t>
            </w:r>
          </w:p>
          <w:p w14:paraId="76D2D10D" w14:textId="3EBBF469" w:rsidR="00091BB8" w:rsidRDefault="00091BB8" w:rsidP="00537A04">
            <w:pPr>
              <w:rPr>
                <w:lang w:val="fr-FR"/>
              </w:rPr>
            </w:pPr>
          </w:p>
        </w:tc>
        <w:tc>
          <w:tcPr>
            <w:tcW w:w="5062" w:type="dxa"/>
          </w:tcPr>
          <w:p w14:paraId="10AADE94" w14:textId="77777777" w:rsidR="00091BB8" w:rsidRPr="007E18AF" w:rsidRDefault="00091BB8" w:rsidP="00537A04">
            <w:pPr>
              <w:pStyle w:val="ListParagraph"/>
              <w:numPr>
                <w:ilvl w:val="0"/>
                <w:numId w:val="2"/>
              </w:numPr>
              <w:ind w:left="364"/>
              <w:rPr>
                <w:lang w:val="fr-FR"/>
              </w:rPr>
            </w:pPr>
            <w:r w:rsidRPr="007E18AF">
              <w:rPr>
                <w:lang w:val="fr-FR"/>
              </w:rPr>
              <w:t>Transparence, redevabilité et responsabilité (Fraude, corruption et collusion)</w:t>
            </w:r>
          </w:p>
          <w:p w14:paraId="06299B2D" w14:textId="32DAAC0F" w:rsidR="006D07EB" w:rsidRDefault="006D07EB" w:rsidP="00855353">
            <w:pPr>
              <w:pStyle w:val="ListParagraph"/>
              <w:ind w:left="364"/>
              <w:rPr>
                <w:lang w:val="fr-FR"/>
              </w:rPr>
            </w:pPr>
          </w:p>
          <w:p w14:paraId="0A079A63" w14:textId="593843D5" w:rsidR="00091BB8" w:rsidRPr="006D07EB" w:rsidRDefault="006D07EB" w:rsidP="006D07EB">
            <w:pPr>
              <w:tabs>
                <w:tab w:val="left" w:pos="1248"/>
              </w:tabs>
              <w:rPr>
                <w:lang w:val="fr-FR"/>
              </w:rPr>
            </w:pPr>
            <w:r>
              <w:rPr>
                <w:lang w:val="fr-FR"/>
              </w:rPr>
              <w:tab/>
            </w:r>
          </w:p>
        </w:tc>
        <w:tc>
          <w:tcPr>
            <w:tcW w:w="2627" w:type="dxa"/>
            <w:vMerge w:val="restart"/>
          </w:tcPr>
          <w:p w14:paraId="0532C4CC" w14:textId="43DA9082" w:rsidR="00091BB8" w:rsidRDefault="00091BB8" w:rsidP="00537A04">
            <w:pPr>
              <w:rPr>
                <w:lang w:val="fr-FR"/>
              </w:rPr>
            </w:pPr>
            <w:r>
              <w:rPr>
                <w:lang w:val="fr-FR"/>
              </w:rPr>
              <w:t>Présentation / Scénario</w:t>
            </w:r>
          </w:p>
          <w:p w14:paraId="07B48979" w14:textId="77777777" w:rsidR="00091BB8" w:rsidRDefault="00091BB8" w:rsidP="00537A04">
            <w:pPr>
              <w:rPr>
                <w:lang w:val="fr-FR"/>
              </w:rPr>
            </w:pPr>
          </w:p>
        </w:tc>
        <w:tc>
          <w:tcPr>
            <w:tcW w:w="1436" w:type="dxa"/>
            <w:vMerge w:val="restart"/>
          </w:tcPr>
          <w:p w14:paraId="340AA5BF" w14:textId="759F71EA" w:rsidR="00091BB8" w:rsidRDefault="00091BB8" w:rsidP="00537A0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10h00-11h00</w:t>
            </w:r>
          </w:p>
          <w:p w14:paraId="17857278" w14:textId="60924B07" w:rsidR="00091BB8" w:rsidRPr="00332E68" w:rsidRDefault="00091BB8" w:rsidP="00537A04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60mn</w:t>
            </w:r>
          </w:p>
        </w:tc>
      </w:tr>
      <w:tr w:rsidR="00091BB8" w:rsidRPr="00862DC2" w14:paraId="3EE29263" w14:textId="77777777" w:rsidTr="00481D7D">
        <w:trPr>
          <w:gridAfter w:val="1"/>
          <w:wAfter w:w="12" w:type="dxa"/>
        </w:trPr>
        <w:tc>
          <w:tcPr>
            <w:tcW w:w="410" w:type="dxa"/>
            <w:vMerge/>
          </w:tcPr>
          <w:p w14:paraId="04BD936C" w14:textId="77777777" w:rsidR="00091BB8" w:rsidRDefault="00091BB8" w:rsidP="00862DC2">
            <w:pPr>
              <w:rPr>
                <w:b/>
                <w:u w:val="single"/>
                <w:lang w:val="fr-FR"/>
              </w:rPr>
            </w:pPr>
          </w:p>
        </w:tc>
        <w:tc>
          <w:tcPr>
            <w:tcW w:w="1995" w:type="dxa"/>
            <w:vMerge/>
          </w:tcPr>
          <w:p w14:paraId="77CD43B6" w14:textId="77777777" w:rsidR="00091BB8" w:rsidRDefault="00091BB8" w:rsidP="00862DC2">
            <w:pPr>
              <w:rPr>
                <w:b/>
                <w:u w:val="single"/>
                <w:lang w:val="fr-FR"/>
              </w:rPr>
            </w:pPr>
          </w:p>
        </w:tc>
        <w:tc>
          <w:tcPr>
            <w:tcW w:w="4312" w:type="dxa"/>
          </w:tcPr>
          <w:p w14:paraId="18ABA723" w14:textId="4AEC3732" w:rsidR="00091BB8" w:rsidRPr="006028CC" w:rsidRDefault="00091BB8" w:rsidP="00862DC2">
            <w:pPr>
              <w:rPr>
                <w:lang w:val="fr-FR"/>
              </w:rPr>
            </w:pPr>
            <w:r>
              <w:rPr>
                <w:lang w:val="fr-FR"/>
              </w:rPr>
              <w:t>Sensibiliser les participants à la mise en place de système de contrôle pour prévenir</w:t>
            </w:r>
            <w:r w:rsidRPr="00DA0387">
              <w:rPr>
                <w:lang w:val="fr-FR"/>
              </w:rPr>
              <w:t xml:space="preserve"> les erreurs, la fraude et la corruption</w:t>
            </w:r>
          </w:p>
        </w:tc>
        <w:tc>
          <w:tcPr>
            <w:tcW w:w="5062" w:type="dxa"/>
          </w:tcPr>
          <w:p w14:paraId="4D656AD2" w14:textId="77777777" w:rsidR="00091BB8" w:rsidRPr="007E18AF" w:rsidRDefault="00091BB8" w:rsidP="00862DC2">
            <w:pPr>
              <w:pStyle w:val="ListParagraph"/>
              <w:numPr>
                <w:ilvl w:val="0"/>
                <w:numId w:val="4"/>
              </w:numPr>
              <w:ind w:left="364"/>
              <w:rPr>
                <w:lang w:val="fr-FR"/>
              </w:rPr>
            </w:pPr>
            <w:r w:rsidRPr="007E18AF">
              <w:rPr>
                <w:lang w:val="fr-FR"/>
              </w:rPr>
              <w:t>Système de contrôle préventif</w:t>
            </w:r>
          </w:p>
          <w:p w14:paraId="46BFD8A0" w14:textId="77777777" w:rsidR="00091BB8" w:rsidRPr="007E18AF" w:rsidRDefault="00091BB8" w:rsidP="00862DC2">
            <w:pPr>
              <w:pStyle w:val="ListParagraph"/>
              <w:numPr>
                <w:ilvl w:val="0"/>
                <w:numId w:val="4"/>
              </w:numPr>
              <w:ind w:left="364"/>
              <w:rPr>
                <w:lang w:val="fr-FR"/>
              </w:rPr>
            </w:pPr>
            <w:r w:rsidRPr="007E18AF">
              <w:rPr>
                <w:lang w:val="fr-FR"/>
              </w:rPr>
              <w:t>Signes avant-coureur de fraude</w:t>
            </w:r>
          </w:p>
          <w:p w14:paraId="48E63FE6" w14:textId="77777777" w:rsidR="00091BB8" w:rsidRPr="007E18AF" w:rsidRDefault="00091BB8" w:rsidP="00862DC2">
            <w:pPr>
              <w:pStyle w:val="ListParagraph"/>
              <w:numPr>
                <w:ilvl w:val="0"/>
                <w:numId w:val="4"/>
              </w:numPr>
              <w:ind w:left="364"/>
              <w:rPr>
                <w:lang w:val="fr-FR"/>
              </w:rPr>
            </w:pPr>
            <w:r w:rsidRPr="007E18AF">
              <w:rPr>
                <w:lang w:val="fr-FR"/>
              </w:rPr>
              <w:t>Ségrégation des taches</w:t>
            </w:r>
          </w:p>
          <w:p w14:paraId="0C37B3AC" w14:textId="442E4939" w:rsidR="00091BB8" w:rsidRPr="007E18AF" w:rsidRDefault="00091BB8" w:rsidP="00862DC2">
            <w:pPr>
              <w:pStyle w:val="ListParagraph"/>
              <w:numPr>
                <w:ilvl w:val="0"/>
                <w:numId w:val="2"/>
              </w:numPr>
              <w:ind w:left="364"/>
              <w:rPr>
                <w:lang w:val="fr-FR"/>
              </w:rPr>
            </w:pPr>
            <w:r w:rsidRPr="007E18AF">
              <w:rPr>
                <w:lang w:val="fr-FR"/>
              </w:rPr>
              <w:t>Conflits d’intérêt</w:t>
            </w:r>
          </w:p>
        </w:tc>
        <w:tc>
          <w:tcPr>
            <w:tcW w:w="2627" w:type="dxa"/>
            <w:vMerge/>
          </w:tcPr>
          <w:p w14:paraId="4FF48BAD" w14:textId="77777777" w:rsidR="00091BB8" w:rsidRDefault="00091BB8" w:rsidP="00862DC2">
            <w:pPr>
              <w:rPr>
                <w:lang w:val="fr-FR"/>
              </w:rPr>
            </w:pPr>
          </w:p>
        </w:tc>
        <w:tc>
          <w:tcPr>
            <w:tcW w:w="1436" w:type="dxa"/>
            <w:vMerge/>
          </w:tcPr>
          <w:p w14:paraId="739F3C8B" w14:textId="77777777" w:rsidR="00091BB8" w:rsidRDefault="00091BB8" w:rsidP="00862DC2">
            <w:pPr>
              <w:jc w:val="center"/>
              <w:rPr>
                <w:lang w:val="fr-FR"/>
              </w:rPr>
            </w:pPr>
          </w:p>
        </w:tc>
      </w:tr>
      <w:tr w:rsidR="00091BB8" w:rsidRPr="00862DC2" w14:paraId="4A34C945" w14:textId="77777777" w:rsidTr="00481D7D">
        <w:trPr>
          <w:gridAfter w:val="1"/>
          <w:wAfter w:w="12" w:type="dxa"/>
        </w:trPr>
        <w:tc>
          <w:tcPr>
            <w:tcW w:w="410" w:type="dxa"/>
          </w:tcPr>
          <w:p w14:paraId="26EBD3B8" w14:textId="48F6EA6E" w:rsidR="00091BB8" w:rsidRDefault="00091BB8" w:rsidP="00091BB8">
            <w:pPr>
              <w:rPr>
                <w:b/>
                <w:u w:val="single"/>
                <w:lang w:val="fr-FR"/>
              </w:rPr>
            </w:pPr>
            <w:r>
              <w:rPr>
                <w:b/>
                <w:u w:val="single"/>
                <w:lang w:val="fr-FR"/>
              </w:rPr>
              <w:t>4</w:t>
            </w:r>
          </w:p>
        </w:tc>
        <w:tc>
          <w:tcPr>
            <w:tcW w:w="1995" w:type="dxa"/>
          </w:tcPr>
          <w:p w14:paraId="40261448" w14:textId="59B61A73" w:rsidR="00091BB8" w:rsidRDefault="00091BB8" w:rsidP="00091BB8">
            <w:pPr>
              <w:rPr>
                <w:b/>
                <w:u w:val="single"/>
                <w:lang w:val="fr-FR"/>
              </w:rPr>
            </w:pPr>
            <w:r>
              <w:rPr>
                <w:b/>
                <w:u w:val="single"/>
                <w:lang w:val="fr-FR"/>
              </w:rPr>
              <w:t>G</w:t>
            </w:r>
            <w:r w:rsidRPr="007D1D01">
              <w:rPr>
                <w:b/>
                <w:u w:val="single"/>
                <w:lang w:val="fr-FR"/>
              </w:rPr>
              <w:t>estion des stocks</w:t>
            </w:r>
          </w:p>
        </w:tc>
        <w:tc>
          <w:tcPr>
            <w:tcW w:w="4312" w:type="dxa"/>
          </w:tcPr>
          <w:p w14:paraId="0FE4F137" w14:textId="68F5DA54" w:rsidR="00091BB8" w:rsidRDefault="00091BB8" w:rsidP="00091BB8">
            <w:pPr>
              <w:rPr>
                <w:lang w:val="fr-FR"/>
              </w:rPr>
            </w:pPr>
            <w:r>
              <w:rPr>
                <w:lang w:val="fr-FR"/>
              </w:rPr>
              <w:t>Introduire les participants aux principales techniques de gestion des stock</w:t>
            </w:r>
          </w:p>
        </w:tc>
        <w:tc>
          <w:tcPr>
            <w:tcW w:w="5062" w:type="dxa"/>
          </w:tcPr>
          <w:p w14:paraId="015FF034" w14:textId="77777777" w:rsidR="00091BB8" w:rsidRPr="007E18AF" w:rsidRDefault="00091BB8" w:rsidP="00091BB8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459"/>
              <w:rPr>
                <w:lang w:val="fr-FR"/>
              </w:rPr>
            </w:pPr>
            <w:r w:rsidRPr="007E18AF">
              <w:rPr>
                <w:lang w:val="fr-FR"/>
              </w:rPr>
              <w:t>Aménagement d’entrepôt</w:t>
            </w:r>
          </w:p>
          <w:p w14:paraId="40297BC0" w14:textId="77777777" w:rsidR="00091BB8" w:rsidRPr="007E18AF" w:rsidRDefault="00091BB8" w:rsidP="00091BB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lang w:val="fr-FR"/>
              </w:rPr>
            </w:pPr>
            <w:r w:rsidRPr="007E18AF">
              <w:rPr>
                <w:lang w:val="fr-FR"/>
              </w:rPr>
              <w:t>Plan de stockage avant la réception (plan d’empilement, plan d’échantillonnage)</w:t>
            </w:r>
          </w:p>
          <w:p w14:paraId="7EDD42EE" w14:textId="77777777" w:rsidR="00091BB8" w:rsidRPr="007E18AF" w:rsidRDefault="00091BB8" w:rsidP="00091BB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lang w:val="fr-FR"/>
              </w:rPr>
            </w:pPr>
            <w:r w:rsidRPr="007E18AF">
              <w:rPr>
                <w:lang w:val="fr-FR"/>
              </w:rPr>
              <w:t xml:space="preserve">Principes d’entreposage </w:t>
            </w:r>
          </w:p>
          <w:p w14:paraId="1A07127C" w14:textId="6B859620" w:rsidR="00091BB8" w:rsidRPr="007E18AF" w:rsidRDefault="00091BB8" w:rsidP="00091BB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lang w:val="fr-FR"/>
              </w:rPr>
            </w:pPr>
            <w:r w:rsidRPr="007E18AF">
              <w:rPr>
                <w:lang w:val="fr-FR"/>
              </w:rPr>
              <w:t>Système d’adressage dans l’entrepôts</w:t>
            </w:r>
          </w:p>
          <w:p w14:paraId="1C5CD66C" w14:textId="77777777" w:rsidR="00091BB8" w:rsidRPr="007E18AF" w:rsidRDefault="00091BB8" w:rsidP="00091BB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459"/>
              <w:rPr>
                <w:lang w:val="fr-FR"/>
              </w:rPr>
            </w:pPr>
            <w:r w:rsidRPr="007E18AF">
              <w:rPr>
                <w:lang w:val="fr-FR"/>
              </w:rPr>
              <w:t>Mises en place pour la sureté et la sécurité</w:t>
            </w:r>
          </w:p>
          <w:p w14:paraId="57816531" w14:textId="77777777" w:rsidR="00091BB8" w:rsidRDefault="00091BB8" w:rsidP="00481D7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459"/>
              <w:rPr>
                <w:lang w:val="fr-FR"/>
              </w:rPr>
            </w:pPr>
            <w:r w:rsidRPr="007E18AF">
              <w:rPr>
                <w:lang w:val="fr-FR"/>
              </w:rPr>
              <w:t>Les types de biens et leurs principes de gestion (PEPS, DEPS)</w:t>
            </w:r>
          </w:p>
          <w:p w14:paraId="1A13DC59" w14:textId="77777777" w:rsidR="00CC4E81" w:rsidRPr="007E18AF" w:rsidRDefault="00CC4E81" w:rsidP="00CC4E8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457"/>
              <w:rPr>
                <w:lang w:val="fr-FR"/>
              </w:rPr>
            </w:pPr>
            <w:r w:rsidRPr="007E18AF">
              <w:rPr>
                <w:lang w:val="fr-FR"/>
              </w:rPr>
              <w:lastRenderedPageBreak/>
              <w:t xml:space="preserve">Principes de contrôle du stock </w:t>
            </w:r>
          </w:p>
          <w:p w14:paraId="06F90A1E" w14:textId="77777777" w:rsidR="00CC4E81" w:rsidRPr="007E18AF" w:rsidRDefault="00CC4E81" w:rsidP="00CC4E8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lang w:val="en-US"/>
              </w:rPr>
            </w:pPr>
            <w:r w:rsidRPr="007E18AF">
              <w:rPr>
                <w:lang w:val="en-US"/>
              </w:rPr>
              <w:t xml:space="preserve">Types de stock (stock minimum, stock </w:t>
            </w:r>
            <w:proofErr w:type="spellStart"/>
            <w:r w:rsidRPr="007E18AF">
              <w:rPr>
                <w:lang w:val="en-US"/>
              </w:rPr>
              <w:t>d’alerte</w:t>
            </w:r>
            <w:proofErr w:type="spellEnd"/>
            <w:r w:rsidRPr="007E18AF">
              <w:rPr>
                <w:lang w:val="en-US"/>
              </w:rPr>
              <w:t xml:space="preserve">, stock de </w:t>
            </w:r>
            <w:proofErr w:type="spellStart"/>
            <w:r w:rsidRPr="007E18AF">
              <w:rPr>
                <w:lang w:val="en-US"/>
              </w:rPr>
              <w:t>sécurité</w:t>
            </w:r>
            <w:proofErr w:type="spellEnd"/>
            <w:r w:rsidRPr="007E18AF">
              <w:rPr>
                <w:lang w:val="en-US"/>
              </w:rPr>
              <w:t>)</w:t>
            </w:r>
          </w:p>
          <w:p w14:paraId="1B05D4D4" w14:textId="77777777" w:rsidR="00CC4E81" w:rsidRPr="007E18AF" w:rsidRDefault="00CC4E81" w:rsidP="00CC4E8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lang w:val="fr-FR"/>
              </w:rPr>
            </w:pPr>
            <w:r w:rsidRPr="007E18AF">
              <w:rPr>
                <w:lang w:val="fr-FR"/>
              </w:rPr>
              <w:t>Outils de suivi (Fiche de stock, Etiquette de stock, document d’inventaire)</w:t>
            </w:r>
          </w:p>
          <w:p w14:paraId="5D068366" w14:textId="49C277C5" w:rsidR="00CC4E81" w:rsidRPr="007E18AF" w:rsidRDefault="00CC4E81" w:rsidP="00CC4E8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459"/>
              <w:rPr>
                <w:lang w:val="fr-FR"/>
              </w:rPr>
            </w:pPr>
            <w:r w:rsidRPr="007E18AF">
              <w:rPr>
                <w:lang w:val="fr-FR"/>
              </w:rPr>
              <w:t>Conservation de documents</w:t>
            </w:r>
          </w:p>
        </w:tc>
        <w:tc>
          <w:tcPr>
            <w:tcW w:w="2627" w:type="dxa"/>
          </w:tcPr>
          <w:p w14:paraId="5DEBD7A4" w14:textId="0FE5AC36" w:rsidR="00091BB8" w:rsidRDefault="00091BB8" w:rsidP="00800C8D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Présentation / Atelier</w:t>
            </w:r>
          </w:p>
        </w:tc>
        <w:tc>
          <w:tcPr>
            <w:tcW w:w="1436" w:type="dxa"/>
          </w:tcPr>
          <w:p w14:paraId="219A8CD7" w14:textId="5D04BC16" w:rsidR="00481D7D" w:rsidRDefault="00481D7D" w:rsidP="00481D7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11h00-12h30</w:t>
            </w:r>
          </w:p>
          <w:p w14:paraId="3BBC8485" w14:textId="582CE59B" w:rsidR="00091BB8" w:rsidRDefault="00481D7D" w:rsidP="00481D7D">
            <w:pPr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>1h30mn</w:t>
            </w:r>
          </w:p>
        </w:tc>
      </w:tr>
      <w:tr w:rsidR="00860BC6" w:rsidRPr="00862DC2" w14:paraId="6D31332D" w14:textId="77777777" w:rsidTr="00860BC6">
        <w:trPr>
          <w:gridAfter w:val="1"/>
          <w:wAfter w:w="12" w:type="dxa"/>
        </w:trPr>
        <w:tc>
          <w:tcPr>
            <w:tcW w:w="15842" w:type="dxa"/>
            <w:gridSpan w:val="6"/>
            <w:shd w:val="clear" w:color="auto" w:fill="DEEAF6" w:themeFill="accent1" w:themeFillTint="33"/>
          </w:tcPr>
          <w:p w14:paraId="55D87C9B" w14:textId="1C3701E3" w:rsidR="00860BC6" w:rsidRPr="00860BC6" w:rsidRDefault="00860BC6" w:rsidP="00481D7D">
            <w:pPr>
              <w:jc w:val="center"/>
              <w:rPr>
                <w:b/>
                <w:lang w:val="fr-FR"/>
              </w:rPr>
            </w:pPr>
            <w:r w:rsidRPr="00CC4E81">
              <w:rPr>
                <w:b/>
                <w:lang w:val="fr-FR"/>
              </w:rPr>
              <w:t>Pause (12h30-13h</w:t>
            </w:r>
            <w:r>
              <w:rPr>
                <w:b/>
                <w:lang w:val="fr-FR"/>
              </w:rPr>
              <w:t>15</w:t>
            </w:r>
            <w:r w:rsidRPr="00CC4E81">
              <w:rPr>
                <w:b/>
                <w:lang w:val="fr-FR"/>
              </w:rPr>
              <w:t>)</w:t>
            </w:r>
          </w:p>
        </w:tc>
      </w:tr>
      <w:tr w:rsidR="00CC4E81" w:rsidRPr="00862DC2" w14:paraId="389869A1" w14:textId="77777777" w:rsidTr="00481D7D">
        <w:trPr>
          <w:gridAfter w:val="1"/>
          <w:wAfter w:w="12" w:type="dxa"/>
        </w:trPr>
        <w:tc>
          <w:tcPr>
            <w:tcW w:w="410" w:type="dxa"/>
          </w:tcPr>
          <w:p w14:paraId="0905EA39" w14:textId="1381C595" w:rsidR="00CC4E81" w:rsidRDefault="00CC4E81" w:rsidP="00091BB8">
            <w:pPr>
              <w:rPr>
                <w:b/>
                <w:u w:val="single"/>
                <w:lang w:val="fr-FR"/>
              </w:rPr>
            </w:pPr>
            <w:r>
              <w:rPr>
                <w:b/>
                <w:u w:val="single"/>
                <w:lang w:val="fr-FR"/>
              </w:rPr>
              <w:t>5</w:t>
            </w:r>
          </w:p>
        </w:tc>
        <w:tc>
          <w:tcPr>
            <w:tcW w:w="1995" w:type="dxa"/>
          </w:tcPr>
          <w:p w14:paraId="42F7541D" w14:textId="43350F0B" w:rsidR="00CC4E81" w:rsidRDefault="00CC4E81" w:rsidP="00091BB8">
            <w:pPr>
              <w:rPr>
                <w:b/>
                <w:u w:val="single"/>
                <w:lang w:val="fr-FR"/>
              </w:rPr>
            </w:pPr>
            <w:r w:rsidRPr="00CC4E81">
              <w:rPr>
                <w:b/>
                <w:u w:val="single"/>
                <w:lang w:val="fr-FR"/>
              </w:rPr>
              <w:t>Exercices pratiques</w:t>
            </w:r>
          </w:p>
        </w:tc>
        <w:tc>
          <w:tcPr>
            <w:tcW w:w="4312" w:type="dxa"/>
          </w:tcPr>
          <w:p w14:paraId="67098841" w14:textId="0CE93207" w:rsidR="00860BC6" w:rsidRPr="00860BC6" w:rsidRDefault="00860BC6" w:rsidP="00860BC6">
            <w:pPr>
              <w:rPr>
                <w:lang w:val="fr-FR"/>
              </w:rPr>
            </w:pPr>
            <w:r w:rsidRPr="00860BC6">
              <w:rPr>
                <w:lang w:val="fr-FR"/>
              </w:rPr>
              <w:t xml:space="preserve">Utiliser efficacement les différents outils de contrôle de stock </w:t>
            </w:r>
          </w:p>
          <w:p w14:paraId="2562BA59" w14:textId="390F4685" w:rsidR="00CC4E81" w:rsidRDefault="00CC4E81" w:rsidP="00860BC6">
            <w:pPr>
              <w:rPr>
                <w:lang w:val="fr-FR"/>
              </w:rPr>
            </w:pPr>
          </w:p>
        </w:tc>
        <w:tc>
          <w:tcPr>
            <w:tcW w:w="5062" w:type="dxa"/>
          </w:tcPr>
          <w:p w14:paraId="180F6B24" w14:textId="77777777" w:rsidR="00CC4E81" w:rsidRDefault="00CC4E81" w:rsidP="00CC4E81">
            <w:pPr>
              <w:rPr>
                <w:lang w:val="fr-FR"/>
              </w:rPr>
            </w:pPr>
            <w:r>
              <w:rPr>
                <w:lang w:val="fr-FR"/>
              </w:rPr>
              <w:t>Exercices pratiques</w:t>
            </w:r>
          </w:p>
          <w:p w14:paraId="2E426F82" w14:textId="057AEC32" w:rsidR="003B1E75" w:rsidRDefault="00860BC6" w:rsidP="00860BC6">
            <w:pPr>
              <w:pStyle w:val="ListParagraph"/>
              <w:numPr>
                <w:ilvl w:val="0"/>
                <w:numId w:val="11"/>
              </w:numPr>
              <w:rPr>
                <w:lang w:val="fr-FR"/>
              </w:rPr>
            </w:pPr>
            <w:r w:rsidRPr="00860BC6">
              <w:rPr>
                <w:lang w:val="fr-FR"/>
              </w:rPr>
              <w:t xml:space="preserve">Bon de </w:t>
            </w:r>
            <w:r w:rsidR="003B1E75">
              <w:rPr>
                <w:lang w:val="fr-FR"/>
              </w:rPr>
              <w:t>commande et de réception</w:t>
            </w:r>
          </w:p>
          <w:p w14:paraId="3CD582C2" w14:textId="48C9887C" w:rsidR="00860BC6" w:rsidRPr="00860BC6" w:rsidRDefault="003B1E75" w:rsidP="00860BC6">
            <w:pPr>
              <w:pStyle w:val="ListParagraph"/>
              <w:numPr>
                <w:ilvl w:val="0"/>
                <w:numId w:val="11"/>
              </w:numPr>
              <w:rPr>
                <w:lang w:val="fr-FR"/>
              </w:rPr>
            </w:pPr>
            <w:r>
              <w:rPr>
                <w:lang w:val="fr-FR"/>
              </w:rPr>
              <w:t>Fiche de sortie et de retour</w:t>
            </w:r>
            <w:r w:rsidR="00860BC6" w:rsidRPr="00860BC6">
              <w:rPr>
                <w:lang w:val="fr-FR"/>
              </w:rPr>
              <w:t xml:space="preserve"> </w:t>
            </w:r>
          </w:p>
          <w:p w14:paraId="63DD4C0F" w14:textId="151720BA" w:rsidR="00860BC6" w:rsidRPr="00860BC6" w:rsidRDefault="00860BC6" w:rsidP="00860BC6">
            <w:pPr>
              <w:pStyle w:val="ListParagraph"/>
              <w:numPr>
                <w:ilvl w:val="0"/>
                <w:numId w:val="11"/>
              </w:numPr>
              <w:rPr>
                <w:lang w:val="fr-FR"/>
              </w:rPr>
            </w:pPr>
            <w:r w:rsidRPr="00860BC6">
              <w:rPr>
                <w:lang w:val="fr-FR"/>
              </w:rPr>
              <w:t xml:space="preserve">Fiche de stock, </w:t>
            </w:r>
          </w:p>
          <w:p w14:paraId="5793ABB1" w14:textId="45A77BA5" w:rsidR="00860BC6" w:rsidRPr="00860BC6" w:rsidRDefault="00860BC6" w:rsidP="00860BC6">
            <w:pPr>
              <w:pStyle w:val="ListParagraph"/>
              <w:numPr>
                <w:ilvl w:val="0"/>
                <w:numId w:val="11"/>
              </w:numPr>
              <w:rPr>
                <w:lang w:val="fr-FR"/>
              </w:rPr>
            </w:pPr>
            <w:r w:rsidRPr="00860BC6">
              <w:rPr>
                <w:lang w:val="fr-FR"/>
              </w:rPr>
              <w:t>Inventaire</w:t>
            </w:r>
          </w:p>
        </w:tc>
        <w:tc>
          <w:tcPr>
            <w:tcW w:w="2627" w:type="dxa"/>
          </w:tcPr>
          <w:p w14:paraId="572E8A74" w14:textId="6CE19247" w:rsidR="00CC4E81" w:rsidRDefault="00CC4E81" w:rsidP="00800C8D">
            <w:pPr>
              <w:rPr>
                <w:lang w:val="fr-FR"/>
              </w:rPr>
            </w:pPr>
            <w:r>
              <w:rPr>
                <w:lang w:val="fr-FR"/>
              </w:rPr>
              <w:t xml:space="preserve">Scénario et exercice de mouvement de </w:t>
            </w:r>
            <w:r w:rsidR="00860BC6">
              <w:rPr>
                <w:lang w:val="fr-FR"/>
              </w:rPr>
              <w:t>stock</w:t>
            </w:r>
            <w:r>
              <w:rPr>
                <w:lang w:val="fr-FR"/>
              </w:rPr>
              <w:t xml:space="preserve"> et d’inventaire</w:t>
            </w:r>
          </w:p>
        </w:tc>
        <w:tc>
          <w:tcPr>
            <w:tcW w:w="1436" w:type="dxa"/>
          </w:tcPr>
          <w:p w14:paraId="531FA426" w14:textId="77777777" w:rsidR="00CC4E81" w:rsidRDefault="00CC4E81" w:rsidP="00481D7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13h30-15h45</w:t>
            </w:r>
          </w:p>
          <w:p w14:paraId="2F826639" w14:textId="26ACDCF6" w:rsidR="00CC4E81" w:rsidRDefault="00CC4E81" w:rsidP="00481D7D">
            <w:pPr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>2h30mn</w:t>
            </w:r>
          </w:p>
        </w:tc>
      </w:tr>
      <w:tr w:rsidR="00CC4E81" w:rsidRPr="00862DC2" w14:paraId="7718D209" w14:textId="77777777" w:rsidTr="00481D7D">
        <w:trPr>
          <w:gridAfter w:val="1"/>
          <w:wAfter w:w="12" w:type="dxa"/>
        </w:trPr>
        <w:tc>
          <w:tcPr>
            <w:tcW w:w="410" w:type="dxa"/>
          </w:tcPr>
          <w:p w14:paraId="63467598" w14:textId="7650DA6A" w:rsidR="00CC4E81" w:rsidRDefault="00CC4E81" w:rsidP="00CC4E81">
            <w:pPr>
              <w:rPr>
                <w:b/>
                <w:u w:val="single"/>
                <w:lang w:val="fr-FR"/>
              </w:rPr>
            </w:pPr>
            <w:r>
              <w:rPr>
                <w:b/>
                <w:u w:val="single"/>
                <w:lang w:val="fr-FR"/>
              </w:rPr>
              <w:t>6</w:t>
            </w:r>
          </w:p>
        </w:tc>
        <w:tc>
          <w:tcPr>
            <w:tcW w:w="1995" w:type="dxa"/>
          </w:tcPr>
          <w:p w14:paraId="211A2AC0" w14:textId="4B74DE1C" w:rsidR="00CC4E81" w:rsidRDefault="00CC4E81" w:rsidP="00CC4E81">
            <w:pPr>
              <w:rPr>
                <w:b/>
                <w:u w:val="single"/>
                <w:lang w:val="fr-FR"/>
              </w:rPr>
            </w:pPr>
            <w:r w:rsidRPr="000D27C5">
              <w:rPr>
                <w:b/>
                <w:u w:val="single"/>
                <w:lang w:val="fr-FR"/>
              </w:rPr>
              <w:t xml:space="preserve">Clôture </w:t>
            </w:r>
          </w:p>
        </w:tc>
        <w:tc>
          <w:tcPr>
            <w:tcW w:w="4312" w:type="dxa"/>
          </w:tcPr>
          <w:p w14:paraId="03E6DC20" w14:textId="5D79B6CE" w:rsidR="00CC4E81" w:rsidRDefault="00CC4E81" w:rsidP="00CC4E81">
            <w:pPr>
              <w:rPr>
                <w:lang w:val="fr-FR"/>
              </w:rPr>
            </w:pPr>
            <w:r w:rsidRPr="007E18AF">
              <w:rPr>
                <w:lang w:val="fr-FR"/>
              </w:rPr>
              <w:t>Clôturer la formation</w:t>
            </w:r>
          </w:p>
        </w:tc>
        <w:tc>
          <w:tcPr>
            <w:tcW w:w="5062" w:type="dxa"/>
          </w:tcPr>
          <w:p w14:paraId="2166E67D" w14:textId="77777777" w:rsidR="00CC4E81" w:rsidRPr="007E18AF" w:rsidRDefault="00CC4E81" w:rsidP="00CC4E81">
            <w:pPr>
              <w:rPr>
                <w:lang w:val="fr-FR"/>
              </w:rPr>
            </w:pPr>
            <w:r w:rsidRPr="007E18AF">
              <w:rPr>
                <w:lang w:val="fr-FR"/>
              </w:rPr>
              <w:t>Révision des points clés</w:t>
            </w:r>
          </w:p>
          <w:p w14:paraId="4A9758F8" w14:textId="03A5013C" w:rsidR="00CC4E81" w:rsidRPr="007E18AF" w:rsidRDefault="00CC4E81" w:rsidP="00CC4E81">
            <w:pPr>
              <w:pStyle w:val="ListParagraph"/>
              <w:numPr>
                <w:ilvl w:val="0"/>
                <w:numId w:val="6"/>
              </w:numPr>
              <w:ind w:left="459"/>
              <w:rPr>
                <w:lang w:val="fr-FR"/>
              </w:rPr>
            </w:pPr>
            <w:r w:rsidRPr="007E18AF">
              <w:rPr>
                <w:lang w:val="fr-FR"/>
              </w:rPr>
              <w:t>Appréciation des participants</w:t>
            </w:r>
          </w:p>
        </w:tc>
        <w:tc>
          <w:tcPr>
            <w:tcW w:w="2627" w:type="dxa"/>
          </w:tcPr>
          <w:p w14:paraId="2B3CF56A" w14:textId="6C2D1AA2" w:rsidR="00CC4E81" w:rsidRDefault="00CC4E81" w:rsidP="00CC4E81">
            <w:pPr>
              <w:rPr>
                <w:lang w:val="fr-FR"/>
              </w:rPr>
            </w:pPr>
            <w:r w:rsidRPr="0023215A">
              <w:rPr>
                <w:lang w:val="fr-FR"/>
              </w:rPr>
              <w:t>Prises de parole des participants</w:t>
            </w:r>
          </w:p>
        </w:tc>
        <w:tc>
          <w:tcPr>
            <w:tcW w:w="1436" w:type="dxa"/>
          </w:tcPr>
          <w:p w14:paraId="1963AFC4" w14:textId="77777777" w:rsidR="00CC4E81" w:rsidRPr="0023215A" w:rsidRDefault="00CC4E81" w:rsidP="00CC4E81">
            <w:pPr>
              <w:jc w:val="center"/>
              <w:rPr>
                <w:lang w:val="fr-FR"/>
              </w:rPr>
            </w:pPr>
            <w:r w:rsidRPr="0023215A">
              <w:rPr>
                <w:lang w:val="fr-FR"/>
              </w:rPr>
              <w:t>15h45-16h00</w:t>
            </w:r>
          </w:p>
          <w:p w14:paraId="5C9FBCBF" w14:textId="205AAFDF" w:rsidR="00CC4E81" w:rsidRDefault="00CC4E81" w:rsidP="00CC4E81">
            <w:pPr>
              <w:jc w:val="center"/>
              <w:rPr>
                <w:lang w:val="fr-FR"/>
              </w:rPr>
            </w:pPr>
            <w:r w:rsidRPr="0023215A">
              <w:rPr>
                <w:b/>
                <w:lang w:val="fr-FR"/>
              </w:rPr>
              <w:t>15mn</w:t>
            </w:r>
          </w:p>
        </w:tc>
      </w:tr>
    </w:tbl>
    <w:p w14:paraId="6ACF5F9E" w14:textId="77777777" w:rsidR="00533DA8" w:rsidRPr="00862DC2" w:rsidRDefault="00533DA8">
      <w:pPr>
        <w:rPr>
          <w:lang w:val="fr-FR"/>
        </w:rPr>
      </w:pPr>
    </w:p>
    <w:p w14:paraId="3F30803E" w14:textId="2794FCB9" w:rsidR="00533DA8" w:rsidRDefault="00533DA8" w:rsidP="00533DA8">
      <w:pPr>
        <w:tabs>
          <w:tab w:val="left" w:pos="2104"/>
        </w:tabs>
      </w:pPr>
    </w:p>
    <w:p w14:paraId="206F09AF" w14:textId="77777777" w:rsidR="00533DA8" w:rsidRPr="00533DA8" w:rsidRDefault="00533DA8" w:rsidP="00533DA8"/>
    <w:sectPr w:rsidR="00533DA8" w:rsidRPr="00533DA8" w:rsidSect="00533DA8">
      <w:headerReference w:type="default" r:id="rId7"/>
      <w:pgSz w:w="16838" w:h="11906" w:orient="landscape"/>
      <w:pgMar w:top="70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B3ED8" w14:textId="77777777" w:rsidR="004B719D" w:rsidRDefault="004B719D" w:rsidP="00537A04">
      <w:pPr>
        <w:spacing w:after="0" w:line="240" w:lineRule="auto"/>
      </w:pPr>
      <w:r>
        <w:separator/>
      </w:r>
    </w:p>
  </w:endnote>
  <w:endnote w:type="continuationSeparator" w:id="0">
    <w:p w14:paraId="29ADCB83" w14:textId="77777777" w:rsidR="004B719D" w:rsidRDefault="004B719D" w:rsidP="0053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84777" w14:textId="77777777" w:rsidR="004B719D" w:rsidRDefault="004B719D" w:rsidP="00537A04">
      <w:pPr>
        <w:spacing w:after="0" w:line="240" w:lineRule="auto"/>
      </w:pPr>
      <w:r>
        <w:separator/>
      </w:r>
    </w:p>
  </w:footnote>
  <w:footnote w:type="continuationSeparator" w:id="0">
    <w:p w14:paraId="30DE1497" w14:textId="77777777" w:rsidR="004B719D" w:rsidRDefault="004B719D" w:rsidP="0053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30267" w14:textId="44697D4A" w:rsidR="00537A04" w:rsidRDefault="006D07EB" w:rsidP="006D07EB">
    <w:pPr>
      <w:pStyle w:val="Header"/>
      <w:jc w:val="center"/>
      <w:rPr>
        <w:rFonts w:ascii="Arial" w:hAnsi="Arial" w:cs="Arial"/>
        <w:bCs/>
        <w:color w:val="000000"/>
        <w:sz w:val="15"/>
        <w:szCs w:val="15"/>
        <w:lang w:val="fr-FR" w:eastAsia="ko-KR"/>
      </w:rPr>
    </w:pPr>
    <w:r w:rsidRPr="00DB2462">
      <w:rPr>
        <w:noProof/>
        <w:sz w:val="15"/>
        <w:szCs w:val="15"/>
        <w:lang w:eastAsia="de-CH"/>
      </w:rPr>
      <w:drawing>
        <wp:anchor distT="0" distB="0" distL="114300" distR="114300" simplePos="0" relativeHeight="251659264" behindDoc="0" locked="0" layoutInCell="1" allowOverlap="1" wp14:anchorId="09412600" wp14:editId="1D6F51BA">
          <wp:simplePos x="0" y="0"/>
          <wp:positionH relativeFrom="margin">
            <wp:posOffset>-373380</wp:posOffset>
          </wp:positionH>
          <wp:positionV relativeFrom="paragraph">
            <wp:posOffset>-198755</wp:posOffset>
          </wp:positionV>
          <wp:extent cx="1890215" cy="463466"/>
          <wp:effectExtent l="0" t="0" r="0" b="0"/>
          <wp:wrapNone/>
          <wp:docPr id="2" name="Picture 2" descr="Bund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nd_RGB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215" cy="463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D07EB">
      <w:rPr>
        <w:rFonts w:ascii="Arial" w:hAnsi="Arial" w:cs="Arial"/>
        <w:bCs/>
        <w:color w:val="000000"/>
        <w:sz w:val="15"/>
        <w:szCs w:val="15"/>
        <w:lang w:val="fr-FR" w:eastAsia="ko-KR"/>
      </w:rPr>
      <w:t xml:space="preserve"> </w:t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ab/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ab/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ab/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ab/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ab/>
      <w:t xml:space="preserve"> </w:t>
    </w:r>
    <w:r w:rsidRPr="00D31072">
      <w:rPr>
        <w:rFonts w:ascii="Arial" w:hAnsi="Arial" w:cs="Arial"/>
        <w:bCs/>
        <w:color w:val="000000"/>
        <w:sz w:val="15"/>
        <w:szCs w:val="15"/>
        <w:lang w:val="fr-FR" w:eastAsia="ko-KR"/>
      </w:rPr>
      <w:t>Département fédéral des affaires</w:t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 xml:space="preserve"> </w:t>
    </w:r>
    <w:r w:rsidRPr="00D31072">
      <w:rPr>
        <w:rFonts w:ascii="Arial" w:hAnsi="Arial" w:cs="Arial"/>
        <w:bCs/>
        <w:color w:val="000000"/>
        <w:sz w:val="15"/>
        <w:szCs w:val="15"/>
        <w:lang w:val="fr-FR" w:eastAsia="ko-KR"/>
      </w:rPr>
      <w:t>étrangères DFAE</w:t>
    </w:r>
  </w:p>
  <w:p w14:paraId="2DC7BB31" w14:textId="700329DA" w:rsidR="006D07EB" w:rsidRDefault="006D07EB" w:rsidP="006D07EB">
    <w:pPr>
      <w:pStyle w:val="Header"/>
      <w:jc w:val="center"/>
      <w:rPr>
        <w:rFonts w:ascii="Arial" w:hAnsi="Arial" w:cs="Arial"/>
        <w:bCs/>
        <w:color w:val="000000"/>
        <w:sz w:val="15"/>
        <w:szCs w:val="15"/>
        <w:lang w:val="fr-FR" w:eastAsia="ko-KR"/>
      </w:rPr>
    </w:pPr>
    <w:r>
      <w:rPr>
        <w:rFonts w:ascii="Arial" w:hAnsi="Arial" w:cs="Arial"/>
        <w:bCs/>
        <w:color w:val="000000"/>
        <w:sz w:val="15"/>
        <w:szCs w:val="15"/>
        <w:lang w:val="fr-FR" w:eastAsia="ko-KR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D31072">
      <w:rPr>
        <w:rFonts w:ascii="Arial" w:hAnsi="Arial" w:cs="Arial"/>
        <w:bCs/>
        <w:color w:val="000000"/>
        <w:sz w:val="15"/>
        <w:szCs w:val="15"/>
        <w:lang w:val="fr-FR" w:eastAsia="ko-KR"/>
      </w:rPr>
      <w:t>Direction du développement et de la coopération</w:t>
    </w:r>
  </w:p>
  <w:p w14:paraId="6B26EF40" w14:textId="04669F8A" w:rsidR="006D07EB" w:rsidRDefault="006D07EB" w:rsidP="006D07EB">
    <w:pPr>
      <w:pStyle w:val="Header"/>
      <w:jc w:val="center"/>
      <w:rPr>
        <w:lang w:val="fr-CH"/>
      </w:rPr>
    </w:pPr>
    <w:r>
      <w:rPr>
        <w:rFonts w:ascii="Arial" w:hAnsi="Arial" w:cs="Arial"/>
        <w:bCs/>
        <w:color w:val="000000"/>
        <w:sz w:val="15"/>
        <w:szCs w:val="15"/>
        <w:lang w:val="fr-FR" w:eastAsia="ko-K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color w:val="000000"/>
        <w:sz w:val="15"/>
        <w:szCs w:val="15"/>
        <w:lang w:val="fr-FR" w:eastAsia="ko-KR"/>
      </w:rPr>
      <w:t>Bureau de Coopération Suisse en Haïti</w:t>
    </w:r>
  </w:p>
  <w:p w14:paraId="0734CA51" w14:textId="25DEF7BF" w:rsidR="00537A04" w:rsidRPr="006D07EB" w:rsidRDefault="00537A04" w:rsidP="006D07EB">
    <w:pPr>
      <w:tabs>
        <w:tab w:val="left" w:pos="908"/>
      </w:tabs>
      <w:jc w:val="center"/>
      <w:rPr>
        <w:rFonts w:ascii="Arial" w:eastAsia="Times New Roman" w:hAnsi="Arial"/>
        <w:sz w:val="15"/>
        <w:szCs w:val="15"/>
        <w:lang w:val="fr-CH" w:eastAsia="de-CH"/>
      </w:rPr>
    </w:pPr>
    <w:r>
      <w:rPr>
        <w:rFonts w:ascii="Arial" w:eastAsia="Times New Roman" w:hAnsi="Arial"/>
        <w:sz w:val="15"/>
        <w:szCs w:val="15"/>
        <w:lang w:val="fr-CH" w:eastAsia="de-CH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A2"/>
    <w:multiLevelType w:val="hybridMultilevel"/>
    <w:tmpl w:val="B03A1E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3D0E"/>
    <w:multiLevelType w:val="hybridMultilevel"/>
    <w:tmpl w:val="EA5E9E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9105A"/>
    <w:multiLevelType w:val="hybridMultilevel"/>
    <w:tmpl w:val="A26810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164D6"/>
    <w:multiLevelType w:val="hybridMultilevel"/>
    <w:tmpl w:val="522E1F12"/>
    <w:lvl w:ilvl="0" w:tplc="69C04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02364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1E2A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09414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20E3B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C16BC2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4B42C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18EA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90CA3B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908FF"/>
    <w:multiLevelType w:val="hybridMultilevel"/>
    <w:tmpl w:val="B7804D3E"/>
    <w:lvl w:ilvl="0" w:tplc="BBC039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B90567"/>
    <w:multiLevelType w:val="hybridMultilevel"/>
    <w:tmpl w:val="EF30CB9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E23FA"/>
    <w:multiLevelType w:val="hybridMultilevel"/>
    <w:tmpl w:val="F094F44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2476A"/>
    <w:multiLevelType w:val="hybridMultilevel"/>
    <w:tmpl w:val="D2EC2C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8685A"/>
    <w:multiLevelType w:val="hybridMultilevel"/>
    <w:tmpl w:val="96CE0C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A5BCC"/>
    <w:multiLevelType w:val="hybridMultilevel"/>
    <w:tmpl w:val="80E8AE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2011C"/>
    <w:multiLevelType w:val="hybridMultilevel"/>
    <w:tmpl w:val="6520E1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F53DF"/>
    <w:multiLevelType w:val="hybridMultilevel"/>
    <w:tmpl w:val="81F07C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A8"/>
    <w:rsid w:val="00091BB8"/>
    <w:rsid w:val="0011278A"/>
    <w:rsid w:val="00147461"/>
    <w:rsid w:val="00191844"/>
    <w:rsid w:val="001E372F"/>
    <w:rsid w:val="00214533"/>
    <w:rsid w:val="0023215A"/>
    <w:rsid w:val="00295CBD"/>
    <w:rsid w:val="00332E68"/>
    <w:rsid w:val="003B0444"/>
    <w:rsid w:val="003B1E75"/>
    <w:rsid w:val="003C545D"/>
    <w:rsid w:val="00443357"/>
    <w:rsid w:val="00481D7D"/>
    <w:rsid w:val="004B719D"/>
    <w:rsid w:val="00533DA8"/>
    <w:rsid w:val="00537A04"/>
    <w:rsid w:val="006618D8"/>
    <w:rsid w:val="006D07EB"/>
    <w:rsid w:val="006E3B3A"/>
    <w:rsid w:val="007D6E30"/>
    <w:rsid w:val="007E18AF"/>
    <w:rsid w:val="00800C8D"/>
    <w:rsid w:val="00855353"/>
    <w:rsid w:val="00860BC6"/>
    <w:rsid w:val="00862DC2"/>
    <w:rsid w:val="00880BA7"/>
    <w:rsid w:val="009B79EE"/>
    <w:rsid w:val="00A2275D"/>
    <w:rsid w:val="00AF05AB"/>
    <w:rsid w:val="00B73913"/>
    <w:rsid w:val="00C705E4"/>
    <w:rsid w:val="00CC4E81"/>
    <w:rsid w:val="00CD4BAA"/>
    <w:rsid w:val="00D4255C"/>
    <w:rsid w:val="00D80208"/>
    <w:rsid w:val="00E52053"/>
    <w:rsid w:val="00ED18F4"/>
    <w:rsid w:val="00F7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4C52E"/>
  <w15:chartTrackingRefBased/>
  <w15:docId w15:val="{DA0FAE26-86DC-4EDE-A7AB-4A0C1037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7D"/>
  </w:style>
  <w:style w:type="paragraph" w:styleId="Heading1">
    <w:name w:val="heading 1"/>
    <w:basedOn w:val="Normal"/>
    <w:next w:val="Normal"/>
    <w:link w:val="Heading1Char"/>
    <w:uiPriority w:val="9"/>
    <w:qFormat/>
    <w:rsid w:val="00533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D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D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3D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3D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B7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9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9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9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53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37A04"/>
  </w:style>
  <w:style w:type="paragraph" w:styleId="Footer">
    <w:name w:val="footer"/>
    <w:basedOn w:val="Normal"/>
    <w:link w:val="FooterChar"/>
    <w:uiPriority w:val="99"/>
    <w:unhideWhenUsed/>
    <w:rsid w:val="0053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Lafalaise Berthony</dc:creator>
  <cp:keywords/>
  <dc:description/>
  <cp:lastModifiedBy>Franck Junior</cp:lastModifiedBy>
  <cp:revision>4</cp:revision>
  <dcterms:created xsi:type="dcterms:W3CDTF">2021-07-30T12:11:00Z</dcterms:created>
  <dcterms:modified xsi:type="dcterms:W3CDTF">2024-05-28T20:00:00Z</dcterms:modified>
</cp:coreProperties>
</file>